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72715" w:rsidRPr="00753ABA" w:rsidP="00AC2E92" w14:paraId="6A29210E" w14:textId="77777777">
      <w:pPr>
        <w:spacing w:before="0"/>
        <w:rPr>
          <w:rFonts w:cs="Tahoma"/>
          <w:szCs w:val="18"/>
        </w:rPr>
      </w:pPr>
    </w:p>
    <w:p w:rsidR="00C267A0" w:rsidRPr="006D0A8C" w:rsidP="006D0A8C" w14:paraId="745EF882" w14:textId="77777777">
      <w:pPr>
        <w:jc w:val="center"/>
        <w:rPr>
          <w:rFonts w:cs="Tahoma"/>
          <w:b/>
          <w:szCs w:val="18"/>
        </w:rPr>
      </w:pPr>
      <w:r w:rsidRPr="006D0A8C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6D0A8C">
        <w:rPr>
          <w:rFonts w:cs="Tahoma"/>
          <w:b/>
          <w:color w:val="FF0000"/>
          <w:szCs w:val="18"/>
        </w:rPr>
        <w:t>(14.HAFTA)</w:t>
      </w:r>
      <w:r w:rsidRPr="006D0A8C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6D0A8C" w:rsidR="00DE3144">
        <w:rPr>
          <w:rFonts w:cs="Tahoma"/>
          <w:b/>
          <w:szCs w:val="18"/>
        </w:rPr>
        <w:t>21-25</w:t>
      </w:r>
      <w:r w:rsidRPr="006D0A8C">
        <w:rPr>
          <w:rFonts w:cs="Tahoma"/>
          <w:b/>
          <w:szCs w:val="18"/>
        </w:rPr>
        <w:t xml:space="preserve"> ARALIK </w:t>
      </w:r>
      <w:r w:rsidRPr="006D0A8C" w:rsidR="00FD2313">
        <w:rPr>
          <w:rFonts w:cs="Tahoma"/>
          <w:b/>
          <w:szCs w:val="18"/>
        </w:rPr>
        <w:t>2026</w:t>
      </w:r>
    </w:p>
    <w:p w:rsidR="00172715" w:rsidRPr="00753ABA" w:rsidP="00AC2E92" w14:paraId="08D74857" w14:textId="77777777">
      <w:pPr>
        <w:rPr>
          <w:rFonts w:cs="Tahoma"/>
          <w:szCs w:val="18"/>
        </w:rPr>
      </w:pPr>
      <w:r w:rsidRPr="00753ABA">
        <w:rPr>
          <w:rFonts w:cs="Tahoma"/>
          <w:szCs w:val="18"/>
        </w:rPr>
        <w:tab/>
      </w:r>
    </w:p>
    <w:tbl>
      <w:tblPr>
        <w:tblW w:w="100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0"/>
        <w:gridCol w:w="7280"/>
      </w:tblGrid>
      <w:tr w:rsidTr="006D0A8C">
        <w:tblPrEx>
          <w:tblW w:w="10090" w:type="dxa"/>
          <w:tblLayout w:type="fixed"/>
          <w:tblLook w:val="0000"/>
        </w:tblPrEx>
        <w:trPr>
          <w:cantSplit/>
          <w:trHeight w:val="275"/>
        </w:trPr>
        <w:tc>
          <w:tcPr>
            <w:tcW w:w="28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5DD53BE6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SÜRE</w:t>
            </w:r>
          </w:p>
        </w:tc>
        <w:tc>
          <w:tcPr>
            <w:tcW w:w="7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667541B9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 xml:space="preserve">8 Saat      </w:t>
            </w:r>
          </w:p>
        </w:tc>
      </w:tr>
      <w:tr w:rsidTr="006D0A8C">
        <w:tblPrEx>
          <w:tblW w:w="10090" w:type="dxa"/>
          <w:tblLayout w:type="fixed"/>
          <w:tblLook w:val="0000"/>
        </w:tblPrEx>
        <w:trPr>
          <w:cantSplit/>
          <w:trHeight w:val="275"/>
        </w:trPr>
        <w:tc>
          <w:tcPr>
            <w:tcW w:w="28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226F9A" w:rsidP="009F5343" w14:paraId="2700FE1F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226F9A" w:rsidP="009F5343" w14:paraId="2AE8D705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TÜRKÇE</w:t>
            </w:r>
          </w:p>
        </w:tc>
      </w:tr>
      <w:tr w:rsidTr="006D0A8C">
        <w:tblPrEx>
          <w:tblW w:w="10090" w:type="dxa"/>
          <w:tblLayout w:type="fixed"/>
          <w:tblLook w:val="0000"/>
        </w:tblPrEx>
        <w:trPr>
          <w:cantSplit/>
          <w:trHeight w:val="275"/>
        </w:trPr>
        <w:tc>
          <w:tcPr>
            <w:tcW w:w="281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1884E815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0D1D7CCA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4</w:t>
            </w:r>
          </w:p>
        </w:tc>
      </w:tr>
      <w:tr w:rsidTr="006D0A8C">
        <w:tblPrEx>
          <w:tblW w:w="10090" w:type="dxa"/>
          <w:tblLayout w:type="fixed"/>
          <w:tblLook w:val="0000"/>
        </w:tblPrEx>
        <w:trPr>
          <w:cantSplit/>
          <w:trHeight w:val="275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4793CFB6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0093FF8F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Bilim ve Teknoloji</w:t>
            </w:r>
          </w:p>
        </w:tc>
      </w:tr>
      <w:tr w:rsidTr="006D0A8C">
        <w:tblPrEx>
          <w:tblW w:w="10090" w:type="dxa"/>
          <w:tblLayout w:type="fixed"/>
          <w:tblLook w:val="0000"/>
        </w:tblPrEx>
        <w:trPr>
          <w:cantSplit/>
          <w:trHeight w:val="275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2F915E7F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METİN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7F7FF14E" w14:textId="77777777">
            <w:pPr>
              <w:pStyle w:val="NoSpacing"/>
              <w:rPr>
                <w:b/>
                <w:sz w:val="20"/>
                <w:szCs w:val="20"/>
              </w:rPr>
            </w:pPr>
            <w:r w:rsidRPr="00226F9A">
              <w:rPr>
                <w:b/>
                <w:color w:val="FF0000"/>
                <w:sz w:val="20"/>
                <w:szCs w:val="20"/>
              </w:rPr>
              <w:t>Bilim Nedir?</w:t>
            </w:r>
          </w:p>
        </w:tc>
      </w:tr>
    </w:tbl>
    <w:p w:rsidR="00172715" w:rsidRPr="00AF4EC4" w:rsidP="00AC2E92" w14:paraId="1B537EB4" w14:textId="77777777">
      <w:pPr>
        <w:rPr>
          <w:rFonts w:cs="Tahoma"/>
          <w:sz w:val="8"/>
          <w:szCs w:val="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1704687E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5A3EEF00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7B670766" w14:textId="77777777">
            <w:pPr>
              <w:pStyle w:val="NoSpacing"/>
            </w:pPr>
            <w:r w:rsidRPr="00753ABA">
              <w:t>T.4.2.2. Hazırlıksız konuşmalar yapar.</w:t>
            </w:r>
          </w:p>
          <w:p w:rsidR="00172715" w:rsidRPr="00753ABA" w:rsidP="009F5343" w14:paraId="652CE851" w14:textId="77777777">
            <w:pPr>
              <w:pStyle w:val="NoSpacing"/>
            </w:pPr>
            <w:r w:rsidRPr="00753ABA">
              <w:t>T.4.2.3. Hazırlıklı konuşmalar yapar.</w:t>
            </w:r>
          </w:p>
          <w:p w:rsidR="00172715" w:rsidRPr="00753ABA" w:rsidP="009F5343" w14:paraId="320B254B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52C48DF6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7AAB93B7" w14:textId="77777777">
            <w:pPr>
              <w:pStyle w:val="NoSpacing"/>
            </w:pPr>
            <w:r w:rsidRPr="00753ABA">
              <w:t>T.4.2.6. Konuşmalarında yabancı dillerden alınmış, dilimize henüz yerleşmemiş kelimelerin Türkçelerini kullanır.</w:t>
            </w:r>
          </w:p>
          <w:p w:rsidR="00172715" w:rsidRPr="00753ABA" w:rsidP="009F5343" w14:paraId="48E49CBB" w14:textId="77777777">
            <w:pPr>
              <w:pStyle w:val="NoSpacing"/>
            </w:pPr>
            <w:r w:rsidRPr="00753ABA">
              <w:t>T.4.3.1. Noktalama işaretlerine dikkat ederek sesli ve sessiz okur.</w:t>
            </w:r>
          </w:p>
          <w:p w:rsidR="00172715" w:rsidRPr="00753ABA" w:rsidP="009F5343" w14:paraId="4EE06A11" w14:textId="77777777">
            <w:pPr>
              <w:pStyle w:val="NoSpacing"/>
            </w:pPr>
            <w:r w:rsidRPr="00753ABA">
              <w:t>T.4.3.10. Okuduğu metindeki gerçek, mecaz ve terim anlamlı sözcükleri belirler.</w:t>
            </w:r>
          </w:p>
          <w:p w:rsidR="00172715" w:rsidRPr="00753ABA" w:rsidP="009F5343" w14:paraId="6440977B" w14:textId="77777777">
            <w:pPr>
              <w:pStyle w:val="NoSpacing"/>
            </w:pPr>
            <w:r w:rsidRPr="00753ABA">
              <w:t>T.4.3.12. Bağlamdan yararlanarak bilmediği kelime ve kelime gruplarının anlamını tahmin eder.</w:t>
            </w:r>
          </w:p>
          <w:p w:rsidR="00172715" w:rsidRPr="00753ABA" w:rsidP="009F5343" w14:paraId="1C431229" w14:textId="77777777">
            <w:pPr>
              <w:pStyle w:val="NoSpacing"/>
            </w:pPr>
            <w:r w:rsidRPr="00753ABA">
              <w:t>T.4.3.16. Okuduğu metnin konusunu belirler.</w:t>
            </w:r>
          </w:p>
          <w:p w:rsidR="00172715" w:rsidRPr="00753ABA" w:rsidP="009F5343" w14:paraId="3BDF582D" w14:textId="77777777">
            <w:pPr>
              <w:pStyle w:val="NoSpacing"/>
            </w:pPr>
            <w:r w:rsidRPr="00753ABA">
              <w:t>T.4.3.17. Metnin ana fikri/ana duygusunu belirler.</w:t>
            </w:r>
          </w:p>
          <w:p w:rsidR="00172715" w:rsidRPr="00753ABA" w:rsidP="009F5343" w14:paraId="75DB9B38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172715" w:rsidRPr="00753ABA" w:rsidP="009F5343" w14:paraId="353E55F9" w14:textId="77777777">
            <w:pPr>
              <w:pStyle w:val="NoSpacing"/>
            </w:pPr>
            <w:r w:rsidRPr="00753ABA">
              <w:t>T.4.3.30. Metindeki renkli, altı çizili, koyu ifadelerin önemli noktaları vurguladığını kavrar.</w:t>
            </w:r>
          </w:p>
          <w:p w:rsidR="00172715" w:rsidRPr="00753ABA" w:rsidP="009F5343" w14:paraId="3FE3D1F8" w14:textId="77777777">
            <w:pPr>
              <w:pStyle w:val="NoSpacing"/>
            </w:pPr>
            <w:r w:rsidRPr="00753ABA">
              <w:t>T.4.3.34. Grafik, tablo ve çizelgelerle ilgili soruları cevaplar.</w:t>
            </w:r>
          </w:p>
          <w:p w:rsidR="00172715" w:rsidRPr="00753ABA" w:rsidP="009F5343" w14:paraId="6234A12B" w14:textId="77777777">
            <w:pPr>
              <w:pStyle w:val="NoSpacing"/>
            </w:pPr>
            <w:r w:rsidRPr="00753ABA">
              <w:t>T.4.3.37. Okuduğu metindeki olaylara ilişkin düşüncelerini ifade eder.</w:t>
            </w:r>
          </w:p>
          <w:p w:rsidR="00172715" w:rsidRPr="00753ABA" w:rsidP="009F5343" w14:paraId="2938B4FA" w14:textId="77777777">
            <w:pPr>
              <w:pStyle w:val="NoSpacing"/>
            </w:pPr>
            <w:r w:rsidRPr="00753ABA">
              <w:t>T.4.4.10. Büyük harfleri ve noktalama işaretlerini uygun yerlerde kullanır.</w:t>
            </w:r>
          </w:p>
          <w:p w:rsidR="00172715" w:rsidRPr="00753ABA" w:rsidP="009F5343" w14:paraId="398CB48C" w14:textId="77777777">
            <w:pPr>
              <w:pStyle w:val="NoSpacing"/>
            </w:pPr>
            <w:r w:rsidRPr="00753ABA">
              <w:t>T.4.4.18. Yazılarında bağlaçları kuralına uygun kullanır.</w:t>
            </w:r>
          </w:p>
          <w:p w:rsidR="00172715" w:rsidRPr="00753ABA" w:rsidP="009F5343" w14:paraId="2276F665" w14:textId="77777777">
            <w:pPr>
              <w:pStyle w:val="NoSpacing"/>
            </w:pPr>
            <w:r w:rsidRPr="00753ABA">
              <w:t>T.4.4.19. Yazılarında kelimeleri gerçek, mecaz ve terim anlamları ile kullanır.</w:t>
            </w:r>
          </w:p>
          <w:p w:rsidR="00172715" w:rsidRPr="00753ABA" w:rsidP="009F5343" w14:paraId="4646F8D4" w14:textId="77777777">
            <w:pPr>
              <w:pStyle w:val="NoSpacing"/>
            </w:pP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52D2C30F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4D4500C2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16D467E5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63630A8F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57FC35B6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48AAF63A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2C7D1BD6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'Doğada gerçekleşen en çok hangi olayı merak ediyorsunuz? Sorusu ile dikkat çekilir-Sohbet edilir.</w:t>
            </w:r>
          </w:p>
          <w:p w:rsidR="00172715" w:rsidRPr="00753ABA" w:rsidP="00AC2E92" w14:paraId="316966AC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Bilim Nedir? Görseller incelenir konusu tahmin edip söylenir. </w:t>
            </w:r>
          </w:p>
          <w:p w:rsidR="00172715" w:rsidRPr="00753ABA" w:rsidP="00AC2E92" w14:paraId="489D9ACE" w14:textId="77777777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Bilim Nedir? '</w:t>
            </w:r>
            <w:r w:rsidRPr="00753ABA">
              <w:rPr>
                <w:rFonts w:ascii="Tahoma" w:hAnsi="Tahoma" w:eastAsiaTheme="minorHAnsi" w:cs="Tahoma"/>
                <w:sz w:val="18"/>
                <w:szCs w:val="18"/>
              </w:rPr>
              <w:t>Vurgu, tonlama ve telaffuza dikkat ederek okunur.</w:t>
            </w:r>
            <w:r w:rsidRPr="00753ABA">
              <w:rPr>
                <w:rFonts w:ascii="Tahoma" w:hAnsi="Tahoma" w:cs="Tahoma"/>
                <w:sz w:val="18"/>
                <w:szCs w:val="18"/>
              </w:rPr>
              <w:t xml:space="preserve"> Anlama etkinlikleri yapılır.</w:t>
            </w:r>
          </w:p>
          <w:p w:rsidR="00172715" w:rsidRPr="00753ABA" w:rsidP="00AC2E92" w14:paraId="61528B6F" w14:textId="77777777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753ABA" w:rsidP="00AC2E92" w14:paraId="4B7F7A95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110) Bilinmeyen kelimeler etkinliği yapılır. Metne ait sorular cevaplanır.</w:t>
            </w:r>
          </w:p>
          <w:p w:rsidR="00172715" w:rsidRPr="00753ABA" w:rsidP="00AC2E92" w14:paraId="0F954B7E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111) Yazma etkinliği yapılır. Soru cevap etkinliği yapılır.</w:t>
            </w:r>
          </w:p>
          <w:p w:rsidR="00172715" w:rsidRPr="00753ABA" w:rsidP="00AC2E92" w14:paraId="732A9194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112) de-da bağlaç etkinliği yapılır.</w:t>
            </w:r>
          </w:p>
          <w:p w:rsidR="00172715" w:rsidRPr="00753ABA" w:rsidP="00AC2E92" w14:paraId="286FFA33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 (Sayfa 113) Yazma ve tamamlama etkinliği yapılır.</w:t>
            </w:r>
          </w:p>
        </w:tc>
      </w:tr>
    </w:tbl>
    <w:p w:rsidR="00172715" w:rsidRPr="00753ABA" w:rsidP="00AC2E92" w14:paraId="28D445DE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32B0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32B0A" w:rsidRPr="00753ABA" w:rsidP="00532B0A" w14:paraId="3738053F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2B0A" w:rsidRPr="00753ABA" w:rsidP="00532B0A" w14:paraId="571F2947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24CCCC7F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552ED457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13B066B1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7876C48A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5535DD66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3BDE5CD9" w14:textId="77777777">
            <w:pPr>
              <w:pStyle w:val="NoSpacing"/>
            </w:pPr>
            <w:r w:rsidRPr="00753ABA">
              <w:t>“de” ve “ki” bağlaçlarını doğru yazmaları sağlanır.</w:t>
            </w:r>
          </w:p>
        </w:tc>
      </w:tr>
    </w:tbl>
    <w:p w:rsidR="00172715" w:rsidRPr="00753ABA" w:rsidP="00AC2E92" w14:paraId="0AB5547E" w14:textId="77777777">
      <w:pPr>
        <w:rPr>
          <w:rFonts w:cs="Tahoma"/>
          <w:szCs w:val="18"/>
        </w:rPr>
      </w:pPr>
    </w:p>
    <w:p w:rsidR="00172715" w:rsidRPr="00753ABA" w:rsidP="00AC2E92" w14:paraId="116C0D53" w14:textId="77777777">
      <w:pPr>
        <w:rPr>
          <w:rFonts w:cs="Tahoma"/>
          <w:szCs w:val="18"/>
        </w:rPr>
      </w:pPr>
    </w:p>
    <w:p w:rsidR="00172715" w:rsidRPr="00753ABA" w:rsidP="00AC2E92" w14:paraId="1F6B1445" w14:textId="77777777">
      <w:pPr>
        <w:rPr>
          <w:rFonts w:cs="Tahoma"/>
          <w:szCs w:val="18"/>
        </w:rPr>
      </w:pPr>
    </w:p>
    <w:p w:rsidR="00C267A0" w:rsidRPr="00753ABA" w:rsidP="00AC2E92" w14:paraId="272514B4" w14:textId="77777777">
      <w:pPr>
        <w:rPr>
          <w:rFonts w:cs="Tahoma"/>
          <w:szCs w:val="18"/>
        </w:rPr>
      </w:pPr>
    </w:p>
    <w:p w:rsidR="00C267A0" w:rsidRPr="00753ABA" w:rsidP="00AC2E92" w14:paraId="0636A553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5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35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